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38.03.06 Торговое дело (высшее образование - бакалавриат), Направленность (профиль) программы «Организация и управление закупочной деятельностью»,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Управление закупочной деятельностью</w:t>
            </w:r>
          </w:p>
          <w:p>
            <w:pPr>
              <w:jc w:val="center"/>
              <w:spacing w:after="0" w:line="240" w:lineRule="auto"/>
              <w:rPr>
                <w:sz w:val="32"/>
                <w:szCs w:val="32"/>
              </w:rPr>
            </w:pPr>
            <w:r>
              <w:rPr>
                <w:rFonts w:ascii="Times New Roman" w:hAnsi="Times New Roman" w:cs="Times New Roman"/>
                <w:color w:val="#000000"/>
                <w:sz w:val="32"/>
                <w:szCs w:val="32"/>
              </w:rPr>
              <w:t> К.М.01.02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38.03.06 Торговое дело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и управление закупочной деятельностью»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 В СФЕРЕ ЗАКУПОК</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расчетно-экономический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158.0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38.03.06 Торговое дело направленность (профиль) программы: «Организация и управление закупочной деятельностью»;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«Управление закупочной деятельностью»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38.03.06 Торговое дело;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К.М.01.02 «Управление закупочной деятельностью».</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«Управление закупочной деятельностью»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составлять планы и обосновывать закупки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экономические основы ценообразования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работать с закупочной документацией</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уметь формировать начальную (максимальную) цену контракта</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владеть навыками размещение в информационно-телекоммуникационной сети "Интернет", публикация в печатных изданиях плана закупок и внесенных в него изменений, публичного размещения плана-графика и внесенных в него изменений</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К.М.01.02 «Управление закупочной деятельностью» относится к обязательной части, является дисциплиной Блока Б1. «Дисциплины (модули)». Модуль "Основы закупочной деятельности" основной профессиональной образовательной программы высшего образования - бакалавриат по направлению подготовки 38.03.06 Торговое дело.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Документационное обеспечение профессиональной деятельности</w:t>
            </w:r>
          </w:p>
          <w:p>
            <w:pPr>
              <w:jc w:val="center"/>
              <w:spacing w:after="0" w:line="240" w:lineRule="auto"/>
              <w:rPr>
                <w:sz w:val="22"/>
                <w:szCs w:val="22"/>
              </w:rPr>
            </w:pPr>
            <w:r>
              <w:rPr>
                <w:rFonts w:ascii="Times New Roman" w:hAnsi="Times New Roman" w:cs="Times New Roman"/>
                <w:color w:val="#000000"/>
                <w:sz w:val="22"/>
                <w:szCs w:val="22"/>
              </w:rPr>
              <w:t> Логистика</w:t>
            </w:r>
          </w:p>
          <w:p>
            <w:pPr>
              <w:jc w:val="center"/>
              <w:spacing w:after="0" w:line="240" w:lineRule="auto"/>
              <w:rPr>
                <w:sz w:val="22"/>
                <w:szCs w:val="22"/>
              </w:rPr>
            </w:pPr>
            <w:r>
              <w:rPr>
                <w:rFonts w:ascii="Times New Roman" w:hAnsi="Times New Roman" w:cs="Times New Roman"/>
                <w:color w:val="#000000"/>
                <w:sz w:val="22"/>
                <w:szCs w:val="22"/>
              </w:rPr>
              <w:t> Планирование и прогнозирование в профессиональной деятельности</w:t>
            </w:r>
          </w:p>
          <w:p>
            <w:pPr>
              <w:jc w:val="center"/>
              <w:spacing w:after="0" w:line="240" w:lineRule="auto"/>
              <w:rPr>
                <w:sz w:val="22"/>
                <w:szCs w:val="22"/>
              </w:rPr>
            </w:pPr>
            <w:r>
              <w:rPr>
                <w:rFonts w:ascii="Times New Roman" w:hAnsi="Times New Roman" w:cs="Times New Roman"/>
                <w:color w:val="#000000"/>
                <w:sz w:val="22"/>
                <w:szCs w:val="22"/>
              </w:rPr>
              <w:t> Статистика</w:t>
            </w:r>
          </w:p>
          <w:p>
            <w:pPr>
              <w:jc w:val="center"/>
              <w:spacing w:after="0" w:line="240" w:lineRule="auto"/>
              <w:rPr>
                <w:sz w:val="22"/>
                <w:szCs w:val="22"/>
              </w:rPr>
            </w:pPr>
            <w:r>
              <w:rPr>
                <w:rFonts w:ascii="Times New Roman" w:hAnsi="Times New Roman" w:cs="Times New Roman"/>
                <w:color w:val="#000000"/>
                <w:sz w:val="22"/>
                <w:szCs w:val="22"/>
              </w:rPr>
              <w:t> Экономика торговой отрасли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Договорная работа в сфере закупок</w:t>
            </w:r>
          </w:p>
          <w:p>
            <w:pPr>
              <w:jc w:val="center"/>
              <w:spacing w:after="0" w:line="240" w:lineRule="auto"/>
              <w:rPr>
                <w:sz w:val="22"/>
                <w:szCs w:val="22"/>
              </w:rPr>
            </w:pPr>
            <w:r>
              <w:rPr>
                <w:rFonts w:ascii="Times New Roman" w:hAnsi="Times New Roman" w:cs="Times New Roman"/>
                <w:color w:val="#000000"/>
                <w:sz w:val="22"/>
                <w:szCs w:val="22"/>
              </w:rPr>
              <w:t> Контрактная деятельность</w:t>
            </w:r>
          </w:p>
          <w:p>
            <w:pPr>
              <w:jc w:val="center"/>
              <w:spacing w:after="0" w:line="240" w:lineRule="auto"/>
              <w:rPr>
                <w:sz w:val="22"/>
                <w:szCs w:val="22"/>
              </w:rPr>
            </w:pPr>
            <w:r>
              <w:rPr>
                <w:rFonts w:ascii="Times New Roman" w:hAnsi="Times New Roman" w:cs="Times New Roman"/>
                <w:color w:val="#000000"/>
                <w:sz w:val="22"/>
                <w:szCs w:val="22"/>
              </w:rPr>
              <w:t> Организация  проведения тендеров (практикум)</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УК-10</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p>
            <w:pPr>
              <w:jc w:val="center"/>
              <w:spacing w:after="0" w:line="240" w:lineRule="auto"/>
              <w:rPr>
                <w:sz w:val="24"/>
                <w:szCs w:val="24"/>
              </w:rPr>
            </w:pPr>
            <w:r>
              <w:rPr>
                <w:rFonts w:ascii="Times New Roman" w:hAnsi="Times New Roman" w:cs="Times New Roman"/>
                <w:color w:val="#000000"/>
                <w:sz w:val="24"/>
                <w:szCs w:val="24"/>
              </w:rPr>
              <w:t> курсовые работы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Организация закупочной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и терминология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Стратегические аспекты логистики снабжения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 товарных рынков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ассортимента товаров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снабжения. Оптовые закупки товаров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Коммерческие взаиморасчеты в оптовой и розничной торговле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и терминология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Стратегические аспекты логистики снабжения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 товарных рынков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ассортимента товаров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снабжения. Оптовые закупки товаров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Коммерческие взаиморасчеты в оптовой и розничной торговле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и терминология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Стратегические аспекты логистики снабжения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 товарных рынков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ассортимента товаров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снабжения. Оптовые закупки товаров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Коммерческие взаиморасчеты в оптовой и розничной торговле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Управление закупками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поставщиками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Экономические аспекты и транспортное обеспечение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запасами в логистике снабжения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снабженческой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Информационно-компьютерная поддержка управления закупками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Закупки для государственных и муниципальных нужд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поставщиками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Экономические аспекты и транспортное обеспечение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запасами в логистике снабжения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снабженческой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Информационно-компьютерная поддержка управления закупками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Закупки для государственных и муниципальных нужд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поставщиками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Экономические аспекты и транспортное обеспечение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запасами в логистике снабжения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снабженческой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Информационно-компьютерная поддержка управления закупками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Закупки для государственных и муниципальных нужд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4085.4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861.4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и терминология закупок</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362.8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Исторические аспекты и эволюция снабжения</w:t>
            </w:r>
          </w:p>
          <w:p>
            <w:pPr>
              <w:jc w:val="both"/>
              <w:spacing w:after="0" w:line="240" w:lineRule="auto"/>
              <w:rPr>
                <w:sz w:val="24"/>
                <w:szCs w:val="24"/>
              </w:rPr>
            </w:pPr>
            <w:r>
              <w:rPr>
                <w:rFonts w:ascii="Times New Roman" w:hAnsi="Times New Roman" w:cs="Times New Roman"/>
                <w:color w:val="#000000"/>
                <w:sz w:val="24"/>
                <w:szCs w:val="24"/>
              </w:rPr>
              <w:t> Терминология логистического управления снабжением</w:t>
            </w:r>
          </w:p>
          <w:p>
            <w:pPr>
              <w:jc w:val="both"/>
              <w:spacing w:after="0" w:line="240" w:lineRule="auto"/>
              <w:rPr>
                <w:sz w:val="24"/>
                <w:szCs w:val="24"/>
              </w:rPr>
            </w:pPr>
            <w:r>
              <w:rPr>
                <w:rFonts w:ascii="Times New Roman" w:hAnsi="Times New Roman" w:cs="Times New Roman"/>
                <w:color w:val="#000000"/>
                <w:sz w:val="24"/>
                <w:szCs w:val="24"/>
              </w:rPr>
              <w:t> Цели и задачи логистики снабжения</w:t>
            </w:r>
          </w:p>
          <w:p>
            <w:pPr>
              <w:jc w:val="both"/>
              <w:spacing w:after="0" w:line="240" w:lineRule="auto"/>
              <w:rPr>
                <w:sz w:val="24"/>
                <w:szCs w:val="24"/>
              </w:rPr>
            </w:pPr>
            <w:r>
              <w:rPr>
                <w:rFonts w:ascii="Times New Roman" w:hAnsi="Times New Roman" w:cs="Times New Roman"/>
                <w:color w:val="#000000"/>
                <w:sz w:val="24"/>
                <w:szCs w:val="24"/>
              </w:rPr>
              <w:t> Предметы закупочной деятельности и номенклатура закупаемых ресурсов</w:t>
            </w:r>
          </w:p>
          <w:p>
            <w:pPr>
              <w:jc w:val="both"/>
              <w:spacing w:after="0" w:line="240" w:lineRule="auto"/>
              <w:rPr>
                <w:sz w:val="24"/>
                <w:szCs w:val="24"/>
              </w:rPr>
            </w:pPr>
            <w:r>
              <w:rPr>
                <w:rFonts w:ascii="Times New Roman" w:hAnsi="Times New Roman" w:cs="Times New Roman"/>
                <w:color w:val="#000000"/>
                <w:sz w:val="24"/>
                <w:szCs w:val="24"/>
              </w:rPr>
              <w:t> Участники закупочной деятельности и типы хозяйственных связей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8.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Стратегические аспекты логистики снабжения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цели и задачи функционала «Управление закупками»</w:t>
            </w:r>
          </w:p>
          <w:p>
            <w:pPr>
              <w:jc w:val="both"/>
              <w:spacing w:after="0" w:line="240" w:lineRule="auto"/>
              <w:rPr>
                <w:sz w:val="24"/>
                <w:szCs w:val="24"/>
              </w:rPr>
            </w:pPr>
            <w:r>
              <w:rPr>
                <w:rFonts w:ascii="Times New Roman" w:hAnsi="Times New Roman" w:cs="Times New Roman"/>
                <w:color w:val="#000000"/>
                <w:sz w:val="24"/>
                <w:szCs w:val="24"/>
              </w:rPr>
              <w:t> Управление процедурами заказов</w:t>
            </w:r>
          </w:p>
          <w:p>
            <w:pPr>
              <w:jc w:val="both"/>
              <w:spacing w:after="0" w:line="240" w:lineRule="auto"/>
              <w:rPr>
                <w:sz w:val="24"/>
                <w:szCs w:val="24"/>
              </w:rPr>
            </w:pPr>
            <w:r>
              <w:rPr>
                <w:rFonts w:ascii="Times New Roman" w:hAnsi="Times New Roman" w:cs="Times New Roman"/>
                <w:color w:val="#000000"/>
                <w:sz w:val="24"/>
                <w:szCs w:val="24"/>
              </w:rPr>
              <w:t> Влияние закупочной деятельности на рентабельность активов предприятия</w:t>
            </w:r>
          </w:p>
          <w:p>
            <w:pPr>
              <w:jc w:val="both"/>
              <w:spacing w:after="0" w:line="240" w:lineRule="auto"/>
              <w:rPr>
                <w:sz w:val="24"/>
                <w:szCs w:val="24"/>
              </w:rPr>
            </w:pPr>
            <w:r>
              <w:rPr>
                <w:rFonts w:ascii="Times New Roman" w:hAnsi="Times New Roman" w:cs="Times New Roman"/>
                <w:color w:val="#000000"/>
                <w:sz w:val="24"/>
                <w:szCs w:val="24"/>
              </w:rPr>
              <w:t> Разработка и внедрение стратегии снабжения</w:t>
            </w:r>
          </w:p>
          <w:p>
            <w:pPr>
              <w:jc w:val="both"/>
              <w:spacing w:after="0" w:line="240" w:lineRule="auto"/>
              <w:rPr>
                <w:sz w:val="24"/>
                <w:szCs w:val="24"/>
              </w:rPr>
            </w:pPr>
            <w:r>
              <w:rPr>
                <w:rFonts w:ascii="Times New Roman" w:hAnsi="Times New Roman" w:cs="Times New Roman"/>
                <w:color w:val="#000000"/>
                <w:sz w:val="24"/>
                <w:szCs w:val="24"/>
              </w:rPr>
              <w:t> Стратегическое планирование закупок. Идентификация рисков и их учет</w:t>
            </w:r>
          </w:p>
          <w:p>
            <w:pPr>
              <w:jc w:val="both"/>
              <w:spacing w:after="0" w:line="240" w:lineRule="auto"/>
              <w:rPr>
                <w:sz w:val="24"/>
                <w:szCs w:val="24"/>
              </w:rPr>
            </w:pPr>
            <w:r>
              <w:rPr>
                <w:rFonts w:ascii="Times New Roman" w:hAnsi="Times New Roman" w:cs="Times New Roman"/>
                <w:color w:val="#000000"/>
                <w:sz w:val="24"/>
                <w:szCs w:val="24"/>
              </w:rPr>
              <w:t> Особенности процесса закупок на промышленных предприятиях</w:t>
            </w:r>
          </w:p>
          <w:p>
            <w:pPr>
              <w:jc w:val="both"/>
              <w:spacing w:after="0" w:line="240" w:lineRule="auto"/>
              <w:rPr>
                <w:sz w:val="24"/>
                <w:szCs w:val="24"/>
              </w:rPr>
            </w:pPr>
            <w:r>
              <w:rPr>
                <w:rFonts w:ascii="Times New Roman" w:hAnsi="Times New Roman" w:cs="Times New Roman"/>
                <w:color w:val="#000000"/>
                <w:sz w:val="24"/>
                <w:szCs w:val="24"/>
              </w:rPr>
              <w:t> Особенности закупочного процесса для торговых компаний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Исследование товарных рынков</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Исследование рынка товаров</w:t>
            </w:r>
          </w:p>
          <w:p>
            <w:pPr>
              <w:jc w:val="both"/>
              <w:spacing w:after="0" w:line="240" w:lineRule="auto"/>
              <w:rPr>
                <w:sz w:val="24"/>
                <w:szCs w:val="24"/>
              </w:rPr>
            </w:pPr>
            <w:r>
              <w:rPr>
                <w:rFonts w:ascii="Times New Roman" w:hAnsi="Times New Roman" w:cs="Times New Roman"/>
                <w:color w:val="#000000"/>
                <w:sz w:val="24"/>
                <w:szCs w:val="24"/>
              </w:rPr>
              <w:t> Изучение спроса в торговле</w:t>
            </w:r>
          </w:p>
          <w:p>
            <w:pPr>
              <w:jc w:val="both"/>
              <w:spacing w:after="0" w:line="240" w:lineRule="auto"/>
              <w:rPr>
                <w:sz w:val="24"/>
                <w:szCs w:val="24"/>
              </w:rPr>
            </w:pPr>
            <w:r>
              <w:rPr>
                <w:rFonts w:ascii="Times New Roman" w:hAnsi="Times New Roman" w:cs="Times New Roman"/>
                <w:color w:val="#000000"/>
                <w:sz w:val="24"/>
                <w:szCs w:val="24"/>
              </w:rPr>
              <w:t> Методы прогнозирования спроса в коммерческой деятельности</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ассортимента товаров</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Ассортимент товаров</w:t>
            </w:r>
          </w:p>
          <w:p>
            <w:pPr>
              <w:jc w:val="both"/>
              <w:spacing w:after="0" w:line="240" w:lineRule="auto"/>
              <w:rPr>
                <w:sz w:val="24"/>
                <w:szCs w:val="24"/>
              </w:rPr>
            </w:pPr>
            <w:r>
              <w:rPr>
                <w:rFonts w:ascii="Times New Roman" w:hAnsi="Times New Roman" w:cs="Times New Roman"/>
                <w:color w:val="#000000"/>
                <w:sz w:val="24"/>
                <w:szCs w:val="24"/>
              </w:rPr>
              <w:t> Показатели ассортимента торгового предприятия</w:t>
            </w:r>
          </w:p>
          <w:p>
            <w:pPr>
              <w:jc w:val="both"/>
              <w:spacing w:after="0" w:line="240" w:lineRule="auto"/>
              <w:rPr>
                <w:sz w:val="24"/>
                <w:szCs w:val="24"/>
              </w:rPr>
            </w:pPr>
            <w:r>
              <w:rPr>
                <w:rFonts w:ascii="Times New Roman" w:hAnsi="Times New Roman" w:cs="Times New Roman"/>
                <w:color w:val="#000000"/>
                <w:sz w:val="24"/>
                <w:szCs w:val="24"/>
              </w:rPr>
              <w:t> Порядок формирования ассортимента торгового предприятия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снабжения. Оптовые закупки товаров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Организационный механизм материального обеспечения</w:t>
            </w:r>
          </w:p>
          <w:p>
            <w:pPr>
              <w:jc w:val="both"/>
              <w:spacing w:after="0" w:line="240" w:lineRule="auto"/>
              <w:rPr>
                <w:sz w:val="24"/>
                <w:szCs w:val="24"/>
              </w:rPr>
            </w:pPr>
            <w:r>
              <w:rPr>
                <w:rFonts w:ascii="Times New Roman" w:hAnsi="Times New Roman" w:cs="Times New Roman"/>
                <w:color w:val="#000000"/>
                <w:sz w:val="24"/>
                <w:szCs w:val="24"/>
              </w:rPr>
              <w:t> Планирование снабжения, обеспечение цехов и работа с поставщиками</w:t>
            </w:r>
          </w:p>
          <w:p>
            <w:pPr>
              <w:jc w:val="both"/>
              <w:spacing w:after="0" w:line="240" w:lineRule="auto"/>
              <w:rPr>
                <w:sz w:val="24"/>
                <w:szCs w:val="24"/>
              </w:rPr>
            </w:pPr>
            <w:r>
              <w:rPr>
                <w:rFonts w:ascii="Times New Roman" w:hAnsi="Times New Roman" w:cs="Times New Roman"/>
                <w:color w:val="#000000"/>
                <w:sz w:val="24"/>
                <w:szCs w:val="24"/>
              </w:rPr>
              <w:t> Электронные закупки. Сущность закупочной работы</w:t>
            </w:r>
          </w:p>
          <w:p>
            <w:pPr>
              <w:jc w:val="both"/>
              <w:spacing w:after="0" w:line="240" w:lineRule="auto"/>
              <w:rPr>
                <w:sz w:val="24"/>
                <w:szCs w:val="24"/>
              </w:rPr>
            </w:pPr>
            <w:r>
              <w:rPr>
                <w:rFonts w:ascii="Times New Roman" w:hAnsi="Times New Roman" w:cs="Times New Roman"/>
                <w:color w:val="#000000"/>
                <w:sz w:val="24"/>
                <w:szCs w:val="24"/>
              </w:rPr>
              <w:t> Планирование закупок.  Выбор поставщиков товаров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Коммерческие взаиморасчеты в оптовой и розничной торговле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коммерческих взаиморасчетов</w:t>
            </w:r>
          </w:p>
          <w:p>
            <w:pPr>
              <w:jc w:val="both"/>
              <w:spacing w:after="0" w:line="240" w:lineRule="auto"/>
              <w:rPr>
                <w:sz w:val="24"/>
                <w:szCs w:val="24"/>
              </w:rPr>
            </w:pPr>
            <w:r>
              <w:rPr>
                <w:rFonts w:ascii="Times New Roman" w:hAnsi="Times New Roman" w:cs="Times New Roman"/>
                <w:color w:val="#000000"/>
                <w:sz w:val="24"/>
                <w:szCs w:val="24"/>
              </w:rPr>
              <w:t> Государственное регулирование расчетов в сфере товарного обращения</w:t>
            </w:r>
          </w:p>
          <w:p>
            <w:pPr>
              <w:jc w:val="both"/>
              <w:spacing w:after="0" w:line="240" w:lineRule="auto"/>
              <w:rPr>
                <w:sz w:val="24"/>
                <w:szCs w:val="24"/>
              </w:rPr>
            </w:pPr>
            <w:r>
              <w:rPr>
                <w:rFonts w:ascii="Times New Roman" w:hAnsi="Times New Roman" w:cs="Times New Roman"/>
                <w:color w:val="#000000"/>
                <w:sz w:val="24"/>
                <w:szCs w:val="24"/>
              </w:rPr>
              <w:t> Способы и формы безналичных расчетов по сделкам купли-продажи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поставщиками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Идеология интегрированного управления поставщиками в цепях поставок</w:t>
            </w:r>
          </w:p>
          <w:p>
            <w:pPr>
              <w:jc w:val="both"/>
              <w:spacing w:after="0" w:line="240" w:lineRule="auto"/>
              <w:rPr>
                <w:sz w:val="24"/>
                <w:szCs w:val="24"/>
              </w:rPr>
            </w:pPr>
            <w:r>
              <w:rPr>
                <w:rFonts w:ascii="Times New Roman" w:hAnsi="Times New Roman" w:cs="Times New Roman"/>
                <w:color w:val="#000000"/>
                <w:sz w:val="24"/>
                <w:szCs w:val="24"/>
              </w:rPr>
              <w:t> Управление взаимоотношениями с поставщиками</w:t>
            </w:r>
          </w:p>
          <w:p>
            <w:pPr>
              <w:jc w:val="both"/>
              <w:spacing w:after="0" w:line="240" w:lineRule="auto"/>
              <w:rPr>
                <w:sz w:val="24"/>
                <w:szCs w:val="24"/>
              </w:rPr>
            </w:pPr>
            <w:r>
              <w:rPr>
                <w:rFonts w:ascii="Times New Roman" w:hAnsi="Times New Roman" w:cs="Times New Roman"/>
                <w:color w:val="#000000"/>
                <w:sz w:val="24"/>
                <w:szCs w:val="24"/>
              </w:rPr>
              <w:t> Технология «Vendor-managed Inventory — VMI»</w:t>
            </w:r>
          </w:p>
          <w:p>
            <w:pPr>
              <w:jc w:val="both"/>
              <w:spacing w:after="0" w:line="240" w:lineRule="auto"/>
              <w:rPr>
                <w:sz w:val="24"/>
                <w:szCs w:val="24"/>
              </w:rPr>
            </w:pPr>
            <w:r>
              <w:rPr>
                <w:rFonts w:ascii="Times New Roman" w:hAnsi="Times New Roman" w:cs="Times New Roman"/>
                <w:color w:val="#000000"/>
                <w:sz w:val="24"/>
                <w:szCs w:val="24"/>
              </w:rPr>
              <w:t> Алгоритм и основные методы выбора поставщика</w:t>
            </w:r>
          </w:p>
          <w:p>
            <w:pPr>
              <w:jc w:val="both"/>
              <w:spacing w:after="0" w:line="240" w:lineRule="auto"/>
              <w:rPr>
                <w:sz w:val="24"/>
                <w:szCs w:val="24"/>
              </w:rPr>
            </w:pPr>
            <w:r>
              <w:rPr>
                <w:rFonts w:ascii="Times New Roman" w:hAnsi="Times New Roman" w:cs="Times New Roman"/>
                <w:color w:val="#000000"/>
                <w:sz w:val="24"/>
                <w:szCs w:val="24"/>
              </w:rPr>
              <w:t> Показатели оценки качества функционирования поставщиков</w:t>
            </w:r>
          </w:p>
          <w:p>
            <w:pPr>
              <w:jc w:val="both"/>
              <w:spacing w:after="0" w:line="240" w:lineRule="auto"/>
              <w:rPr>
                <w:sz w:val="24"/>
                <w:szCs w:val="24"/>
              </w:rPr>
            </w:pPr>
            <w:r>
              <w:rPr>
                <w:rFonts w:ascii="Times New Roman" w:hAnsi="Times New Roman" w:cs="Times New Roman"/>
                <w:color w:val="#000000"/>
                <w:sz w:val="24"/>
                <w:szCs w:val="24"/>
              </w:rPr>
              <w:t> Основные виды договоров в логистике снабжения и их разделы</w:t>
            </w:r>
          </w:p>
          <w:p>
            <w:pPr>
              <w:jc w:val="both"/>
              <w:spacing w:after="0" w:line="240" w:lineRule="auto"/>
              <w:rPr>
                <w:sz w:val="24"/>
                <w:szCs w:val="24"/>
              </w:rPr>
            </w:pPr>
            <w:r>
              <w:rPr>
                <w:rFonts w:ascii="Times New Roman" w:hAnsi="Times New Roman" w:cs="Times New Roman"/>
                <w:color w:val="#000000"/>
                <w:sz w:val="24"/>
                <w:szCs w:val="24"/>
              </w:rPr>
              <w:t> Организационно-правовые аспекты логистики снабжения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Экономические аспекты и транспортное обеспечение закупок</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 затрат, связанных с закупочной деятельностью</w:t>
            </w:r>
          </w:p>
          <w:p>
            <w:pPr>
              <w:jc w:val="both"/>
              <w:spacing w:after="0" w:line="240" w:lineRule="auto"/>
              <w:rPr>
                <w:sz w:val="24"/>
                <w:szCs w:val="24"/>
              </w:rPr>
            </w:pPr>
            <w:r>
              <w:rPr>
                <w:rFonts w:ascii="Times New Roman" w:hAnsi="Times New Roman" w:cs="Times New Roman"/>
                <w:color w:val="#000000"/>
                <w:sz w:val="24"/>
                <w:szCs w:val="24"/>
              </w:rPr>
              <w:t> Группировка затрат в логистике снабжения</w:t>
            </w:r>
          </w:p>
          <w:p>
            <w:pPr>
              <w:jc w:val="both"/>
              <w:spacing w:after="0" w:line="240" w:lineRule="auto"/>
              <w:rPr>
                <w:sz w:val="24"/>
                <w:szCs w:val="24"/>
              </w:rPr>
            </w:pPr>
            <w:r>
              <w:rPr>
                <w:rFonts w:ascii="Times New Roman" w:hAnsi="Times New Roman" w:cs="Times New Roman"/>
                <w:color w:val="#000000"/>
                <w:sz w:val="24"/>
                <w:szCs w:val="24"/>
              </w:rPr>
              <w:t> Функционально-стоимостной анализ в логистике снабжения</w:t>
            </w:r>
          </w:p>
          <w:p>
            <w:pPr>
              <w:jc w:val="both"/>
              <w:spacing w:after="0" w:line="240" w:lineRule="auto"/>
              <w:rPr>
                <w:sz w:val="24"/>
                <w:szCs w:val="24"/>
              </w:rPr>
            </w:pPr>
            <w:r>
              <w:rPr>
                <w:rFonts w:ascii="Times New Roman" w:hAnsi="Times New Roman" w:cs="Times New Roman"/>
                <w:color w:val="#000000"/>
                <w:sz w:val="24"/>
                <w:szCs w:val="24"/>
              </w:rPr>
              <w:t> Особенности приобретения объектов основных средств</w:t>
            </w:r>
          </w:p>
          <w:p>
            <w:pPr>
              <w:jc w:val="both"/>
              <w:spacing w:after="0" w:line="240" w:lineRule="auto"/>
              <w:rPr>
                <w:sz w:val="24"/>
                <w:szCs w:val="24"/>
              </w:rPr>
            </w:pPr>
            <w:r>
              <w:rPr>
                <w:rFonts w:ascii="Times New Roman" w:hAnsi="Times New Roman" w:cs="Times New Roman"/>
                <w:color w:val="#000000"/>
                <w:sz w:val="24"/>
                <w:szCs w:val="24"/>
              </w:rPr>
              <w:t> Экономическое обоснование стратегических решений в логистике снабжения</w:t>
            </w:r>
          </w:p>
          <w:p>
            <w:pPr>
              <w:jc w:val="both"/>
              <w:spacing w:after="0" w:line="240" w:lineRule="auto"/>
              <w:rPr>
                <w:sz w:val="24"/>
                <w:szCs w:val="24"/>
              </w:rPr>
            </w:pPr>
            <w:r>
              <w:rPr>
                <w:rFonts w:ascii="Times New Roman" w:hAnsi="Times New Roman" w:cs="Times New Roman"/>
                <w:color w:val="#000000"/>
                <w:sz w:val="24"/>
                <w:szCs w:val="24"/>
              </w:rPr>
              <w:t> Транспортировка в логистике снабжения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запасами в логистике снабжения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потребности в промышленных компаниях</w:t>
            </w:r>
          </w:p>
          <w:p>
            <w:pPr>
              <w:jc w:val="both"/>
              <w:spacing w:after="0" w:line="240" w:lineRule="auto"/>
              <w:rPr>
                <w:sz w:val="24"/>
                <w:szCs w:val="24"/>
              </w:rPr>
            </w:pPr>
            <w:r>
              <w:rPr>
                <w:rFonts w:ascii="Times New Roman" w:hAnsi="Times New Roman" w:cs="Times New Roman"/>
                <w:color w:val="#000000"/>
                <w:sz w:val="24"/>
                <w:szCs w:val="24"/>
              </w:rPr>
              <w:t> Прогнозирование потребности в организациях торговли</w:t>
            </w:r>
          </w:p>
          <w:p>
            <w:pPr>
              <w:jc w:val="both"/>
              <w:spacing w:after="0" w:line="240" w:lineRule="auto"/>
              <w:rPr>
                <w:sz w:val="24"/>
                <w:szCs w:val="24"/>
              </w:rPr>
            </w:pPr>
            <w:r>
              <w:rPr>
                <w:rFonts w:ascii="Times New Roman" w:hAnsi="Times New Roman" w:cs="Times New Roman"/>
                <w:color w:val="#000000"/>
                <w:sz w:val="24"/>
                <w:szCs w:val="24"/>
              </w:rPr>
              <w:t> Учет неопределенности при планировании страхового запаса</w:t>
            </w:r>
          </w:p>
          <w:p>
            <w:pPr>
              <w:jc w:val="both"/>
              <w:spacing w:after="0" w:line="240" w:lineRule="auto"/>
              <w:rPr>
                <w:sz w:val="24"/>
                <w:szCs w:val="24"/>
              </w:rPr>
            </w:pPr>
            <w:r>
              <w:rPr>
                <w:rFonts w:ascii="Times New Roman" w:hAnsi="Times New Roman" w:cs="Times New Roman"/>
                <w:color w:val="#000000"/>
                <w:sz w:val="24"/>
                <w:szCs w:val="24"/>
              </w:rPr>
              <w:t> Модель оптимального (экономичного) размера заказа</w:t>
            </w:r>
          </w:p>
          <w:p>
            <w:pPr>
              <w:jc w:val="both"/>
              <w:spacing w:after="0" w:line="240" w:lineRule="auto"/>
              <w:rPr>
                <w:sz w:val="24"/>
                <w:szCs w:val="24"/>
              </w:rPr>
            </w:pPr>
            <w:r>
              <w:rPr>
                <w:rFonts w:ascii="Times New Roman" w:hAnsi="Times New Roman" w:cs="Times New Roman"/>
                <w:color w:val="#000000"/>
                <w:sz w:val="24"/>
                <w:szCs w:val="24"/>
              </w:rPr>
              <w:t> Оптимизация размера заказа в цепях поставок</w:t>
            </w:r>
          </w:p>
          <w:p>
            <w:pPr>
              <w:jc w:val="both"/>
              <w:spacing w:after="0" w:line="240" w:lineRule="auto"/>
              <w:rPr>
                <w:sz w:val="24"/>
                <w:szCs w:val="24"/>
              </w:rPr>
            </w:pPr>
            <w:r>
              <w:rPr>
                <w:rFonts w:ascii="Times New Roman" w:hAnsi="Times New Roman" w:cs="Times New Roman"/>
                <w:color w:val="#000000"/>
                <w:sz w:val="24"/>
                <w:szCs w:val="24"/>
              </w:rPr>
              <w:t> Особенности работы с запасами грузов открытого хранения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снабженческой деятельности</w:t>
            </w:r>
          </w:p>
        </w:tc>
      </w:tr>
      <w:tr>
        <w:trPr>
          <w:trHeight w:hRule="exact" w:val="1980.8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и последовательность формирования организационных структур управления снабжением</w:t>
            </w:r>
          </w:p>
          <w:p>
            <w:pPr>
              <w:jc w:val="both"/>
              <w:spacing w:after="0" w:line="240" w:lineRule="auto"/>
              <w:rPr>
                <w:sz w:val="24"/>
                <w:szCs w:val="24"/>
              </w:rPr>
            </w:pPr>
            <w:r>
              <w:rPr>
                <w:rFonts w:ascii="Times New Roman" w:hAnsi="Times New Roman" w:cs="Times New Roman"/>
                <w:color w:val="#000000"/>
                <w:sz w:val="24"/>
                <w:szCs w:val="24"/>
              </w:rPr>
              <w:t> Роль логистической координации и оптимизации в закупках</w:t>
            </w:r>
          </w:p>
          <w:p>
            <w:pPr>
              <w:jc w:val="both"/>
              <w:spacing w:after="0" w:line="240" w:lineRule="auto"/>
              <w:rPr>
                <w:sz w:val="24"/>
                <w:szCs w:val="24"/>
              </w:rPr>
            </w:pPr>
            <w:r>
              <w:rPr>
                <w:rFonts w:ascii="Times New Roman" w:hAnsi="Times New Roman" w:cs="Times New Roman"/>
                <w:color w:val="#000000"/>
                <w:sz w:val="24"/>
                <w:szCs w:val="24"/>
              </w:rPr>
              <w:t> Аудит и оценка эффективности снабженческой деятельности. Организация снабжения в крупных компаниях. Сегментация портфеля закупок</w:t>
            </w:r>
          </w:p>
          <w:p>
            <w:pPr>
              <w:jc w:val="both"/>
              <w:spacing w:after="0" w:line="240" w:lineRule="auto"/>
              <w:rPr>
                <w:sz w:val="24"/>
                <w:szCs w:val="24"/>
              </w:rPr>
            </w:pPr>
            <w:r>
              <w:rPr>
                <w:rFonts w:ascii="Times New Roman" w:hAnsi="Times New Roman" w:cs="Times New Roman"/>
                <w:color w:val="#000000"/>
                <w:sz w:val="24"/>
                <w:szCs w:val="24"/>
              </w:rPr>
              <w:t> Моделирование и реинжиниринг бизнес-процессов в логистике снабжения</w:t>
            </w:r>
          </w:p>
          <w:p>
            <w:pPr>
              <w:jc w:val="both"/>
              <w:spacing w:after="0" w:line="240" w:lineRule="auto"/>
              <w:rPr>
                <w:sz w:val="24"/>
                <w:szCs w:val="24"/>
              </w:rPr>
            </w:pPr>
            <w:r>
              <w:rPr>
                <w:rFonts w:ascii="Times New Roman" w:hAnsi="Times New Roman" w:cs="Times New Roman"/>
                <w:color w:val="#000000"/>
                <w:sz w:val="24"/>
                <w:szCs w:val="24"/>
              </w:rPr>
              <w:t> Экологические аспекты логистики снабжения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Оптимизация штатной численности персонала, занятого в логистике снабжения</w:t>
            </w:r>
          </w:p>
          <w:p>
            <w:pPr>
              <w:jc w:val="both"/>
              <w:spacing w:after="0" w:line="240" w:lineRule="auto"/>
              <w:rPr>
                <w:sz w:val="24"/>
                <w:szCs w:val="24"/>
              </w:rPr>
            </w:pPr>
            <w:r>
              <w:rPr>
                <w:rFonts w:ascii="Times New Roman" w:hAnsi="Times New Roman" w:cs="Times New Roman"/>
                <w:color w:val="#000000"/>
                <w:sz w:val="24"/>
                <w:szCs w:val="24"/>
              </w:rPr>
              <w:t> Оптимизация штатной численности службы снабжения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Информационно-компьютерная поддержка управления закупками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 и системы автоматизации снабженческой деятельности</w:t>
            </w:r>
          </w:p>
          <w:p>
            <w:pPr>
              <w:jc w:val="both"/>
              <w:spacing w:after="0" w:line="240" w:lineRule="auto"/>
              <w:rPr>
                <w:sz w:val="24"/>
                <w:szCs w:val="24"/>
              </w:rPr>
            </w:pPr>
            <w:r>
              <w:rPr>
                <w:rFonts w:ascii="Times New Roman" w:hAnsi="Times New Roman" w:cs="Times New Roman"/>
                <w:color w:val="#000000"/>
                <w:sz w:val="24"/>
                <w:szCs w:val="24"/>
              </w:rPr>
              <w:t> Функции модуля «Закупки» в корпоративной информационной системе</w:t>
            </w:r>
          </w:p>
          <w:p>
            <w:pPr>
              <w:jc w:val="both"/>
              <w:spacing w:after="0" w:line="240" w:lineRule="auto"/>
              <w:rPr>
                <w:sz w:val="24"/>
                <w:szCs w:val="24"/>
              </w:rPr>
            </w:pPr>
            <w:r>
              <w:rPr>
                <w:rFonts w:ascii="Times New Roman" w:hAnsi="Times New Roman" w:cs="Times New Roman"/>
                <w:color w:val="#000000"/>
                <w:sz w:val="24"/>
                <w:szCs w:val="24"/>
              </w:rPr>
              <w:t> Программный модуль «оpen-to-buy» управления закупками для торговых компаний</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Закупки для государственных и муниципальных нужд</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Законодательные и нормативные акты, регулирующие снабжение в государственном секторе</w:t>
            </w:r>
          </w:p>
          <w:p>
            <w:pPr>
              <w:jc w:val="both"/>
              <w:spacing w:after="0" w:line="240" w:lineRule="auto"/>
              <w:rPr>
                <w:sz w:val="24"/>
                <w:szCs w:val="24"/>
              </w:rPr>
            </w:pPr>
            <w:r>
              <w:rPr>
                <w:rFonts w:ascii="Times New Roman" w:hAnsi="Times New Roman" w:cs="Times New Roman"/>
                <w:color w:val="#000000"/>
                <w:sz w:val="24"/>
                <w:szCs w:val="24"/>
              </w:rPr>
              <w:t> Субъекты процесса государственных закупок</w:t>
            </w:r>
          </w:p>
          <w:p>
            <w:pPr>
              <w:jc w:val="both"/>
              <w:spacing w:after="0" w:line="240" w:lineRule="auto"/>
              <w:rPr>
                <w:sz w:val="24"/>
                <w:szCs w:val="24"/>
              </w:rPr>
            </w:pPr>
            <w:r>
              <w:rPr>
                <w:rFonts w:ascii="Times New Roman" w:hAnsi="Times New Roman" w:cs="Times New Roman"/>
                <w:color w:val="#000000"/>
                <w:sz w:val="24"/>
                <w:szCs w:val="24"/>
              </w:rPr>
              <w:t> Способы определения поставщиков (подрядчиков, исполнителей)</w:t>
            </w:r>
          </w:p>
          <w:p>
            <w:pPr>
              <w:jc w:val="both"/>
              <w:spacing w:after="0" w:line="240" w:lineRule="auto"/>
              <w:rPr>
                <w:sz w:val="24"/>
                <w:szCs w:val="24"/>
              </w:rPr>
            </w:pPr>
            <w:r>
              <w:rPr>
                <w:rFonts w:ascii="Times New Roman" w:hAnsi="Times New Roman" w:cs="Times New Roman"/>
                <w:color w:val="#000000"/>
                <w:sz w:val="24"/>
                <w:szCs w:val="24"/>
              </w:rPr>
              <w:t> Проблемы и перспективы логистического управления государственными закупками. Мониторинг, аудит и контроль в контрактной системе. Ответственность за нарушения в сфере закупок</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и терминология закупок</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Стратегические аспекты логистики снабжения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Стратегическое планирование закупок. Идентификация рисков и их учет</w:t>
            </w:r>
          </w:p>
          <w:p>
            <w:pPr>
              <w:jc w:val="both"/>
              <w:spacing w:after="0" w:line="240" w:lineRule="auto"/>
              <w:rPr>
                <w:sz w:val="24"/>
                <w:szCs w:val="24"/>
              </w:rPr>
            </w:pPr>
            <w:r>
              <w:rPr>
                <w:rFonts w:ascii="Times New Roman" w:hAnsi="Times New Roman" w:cs="Times New Roman"/>
                <w:color w:val="#000000"/>
                <w:sz w:val="24"/>
                <w:szCs w:val="24"/>
              </w:rPr>
              <w:t> Особенности процесса закупок на промышленных предприятиях</w:t>
            </w:r>
          </w:p>
          <w:p>
            <w:pPr>
              <w:jc w:val="both"/>
              <w:spacing w:after="0" w:line="240" w:lineRule="auto"/>
              <w:rPr>
                <w:sz w:val="24"/>
                <w:szCs w:val="24"/>
              </w:rPr>
            </w:pPr>
            <w:r>
              <w:rPr>
                <w:rFonts w:ascii="Times New Roman" w:hAnsi="Times New Roman" w:cs="Times New Roman"/>
                <w:color w:val="#000000"/>
                <w:sz w:val="24"/>
                <w:szCs w:val="24"/>
              </w:rPr>
              <w:t> Особенности закупочного процесса для торговых компаний</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Исследование товарных рынков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Исследование рынка товаров</w:t>
            </w:r>
          </w:p>
          <w:p>
            <w:pPr>
              <w:jc w:val="both"/>
              <w:spacing w:after="0" w:line="240" w:lineRule="auto"/>
              <w:rPr>
                <w:sz w:val="24"/>
                <w:szCs w:val="24"/>
              </w:rPr>
            </w:pPr>
            <w:r>
              <w:rPr>
                <w:rFonts w:ascii="Times New Roman" w:hAnsi="Times New Roman" w:cs="Times New Roman"/>
                <w:color w:val="#000000"/>
                <w:sz w:val="24"/>
                <w:szCs w:val="24"/>
              </w:rPr>
              <w:t> Изучение спроса в торговле</w:t>
            </w:r>
          </w:p>
          <w:p>
            <w:pPr>
              <w:jc w:val="both"/>
              <w:spacing w:after="0" w:line="240" w:lineRule="auto"/>
              <w:rPr>
                <w:sz w:val="24"/>
                <w:szCs w:val="24"/>
              </w:rPr>
            </w:pPr>
            <w:r>
              <w:rPr>
                <w:rFonts w:ascii="Times New Roman" w:hAnsi="Times New Roman" w:cs="Times New Roman"/>
                <w:color w:val="#000000"/>
                <w:sz w:val="24"/>
                <w:szCs w:val="24"/>
              </w:rPr>
              <w:t> Методы прогнозирования спроса в коммерческой деятельности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ассортимента товаров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Ассортимент товаров</w:t>
            </w:r>
          </w:p>
          <w:p>
            <w:pPr>
              <w:jc w:val="both"/>
              <w:spacing w:after="0" w:line="240" w:lineRule="auto"/>
              <w:rPr>
                <w:sz w:val="24"/>
                <w:szCs w:val="24"/>
              </w:rPr>
            </w:pPr>
            <w:r>
              <w:rPr>
                <w:rFonts w:ascii="Times New Roman" w:hAnsi="Times New Roman" w:cs="Times New Roman"/>
                <w:color w:val="#000000"/>
                <w:sz w:val="24"/>
                <w:szCs w:val="24"/>
              </w:rPr>
              <w:t> Показатели ассортимента торгового предприятия</w:t>
            </w:r>
          </w:p>
          <w:p>
            <w:pPr>
              <w:jc w:val="both"/>
              <w:spacing w:after="0" w:line="240" w:lineRule="auto"/>
              <w:rPr>
                <w:sz w:val="24"/>
                <w:szCs w:val="24"/>
              </w:rPr>
            </w:pPr>
            <w:r>
              <w:rPr>
                <w:rFonts w:ascii="Times New Roman" w:hAnsi="Times New Roman" w:cs="Times New Roman"/>
                <w:color w:val="#000000"/>
                <w:sz w:val="24"/>
                <w:szCs w:val="24"/>
              </w:rPr>
              <w:t> Порядок формирования ассортимента торгового предприятия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снабжения. Оптовые закупки товаров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Организационный механизм материального обеспечения</w:t>
            </w:r>
          </w:p>
          <w:p>
            <w:pPr>
              <w:jc w:val="both"/>
              <w:spacing w:after="0" w:line="240" w:lineRule="auto"/>
              <w:rPr>
                <w:sz w:val="24"/>
                <w:szCs w:val="24"/>
              </w:rPr>
            </w:pPr>
            <w:r>
              <w:rPr>
                <w:rFonts w:ascii="Times New Roman" w:hAnsi="Times New Roman" w:cs="Times New Roman"/>
                <w:color w:val="#000000"/>
                <w:sz w:val="24"/>
                <w:szCs w:val="24"/>
              </w:rPr>
              <w:t> Планирование снабжения, обеспечение цехов и работа с поставщиками</w:t>
            </w:r>
          </w:p>
          <w:p>
            <w:pPr>
              <w:jc w:val="both"/>
              <w:spacing w:after="0" w:line="240" w:lineRule="auto"/>
              <w:rPr>
                <w:sz w:val="24"/>
                <w:szCs w:val="24"/>
              </w:rPr>
            </w:pPr>
            <w:r>
              <w:rPr>
                <w:rFonts w:ascii="Times New Roman" w:hAnsi="Times New Roman" w:cs="Times New Roman"/>
                <w:color w:val="#000000"/>
                <w:sz w:val="24"/>
                <w:szCs w:val="24"/>
              </w:rPr>
              <w:t> Электронные закупки. Сущность закупочной работы</w:t>
            </w:r>
          </w:p>
          <w:p>
            <w:pPr>
              <w:jc w:val="both"/>
              <w:spacing w:after="0" w:line="240" w:lineRule="auto"/>
              <w:rPr>
                <w:sz w:val="24"/>
                <w:szCs w:val="24"/>
              </w:rPr>
            </w:pPr>
            <w:r>
              <w:rPr>
                <w:rFonts w:ascii="Times New Roman" w:hAnsi="Times New Roman" w:cs="Times New Roman"/>
                <w:color w:val="#000000"/>
                <w:sz w:val="24"/>
                <w:szCs w:val="24"/>
              </w:rPr>
              <w:t> Планирование закупок.  Выбор поставщиков товаров</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Коммерческие взаиморасчеты в оптовой и розничной торговле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Способы и формы безналичных расчетов по сделкам купли-продажи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поставщиками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Алгоритм и основные методы выбора поставщика</w:t>
            </w:r>
          </w:p>
          <w:p>
            <w:pPr>
              <w:jc w:val="both"/>
              <w:spacing w:after="0" w:line="240" w:lineRule="auto"/>
              <w:rPr>
                <w:sz w:val="24"/>
                <w:szCs w:val="24"/>
              </w:rPr>
            </w:pPr>
            <w:r>
              <w:rPr>
                <w:rFonts w:ascii="Times New Roman" w:hAnsi="Times New Roman" w:cs="Times New Roman"/>
                <w:color w:val="#000000"/>
                <w:sz w:val="24"/>
                <w:szCs w:val="24"/>
              </w:rPr>
              <w:t> Показатели оценки качества функционирования поставщиков</w:t>
            </w:r>
          </w:p>
          <w:p>
            <w:pPr>
              <w:jc w:val="both"/>
              <w:spacing w:after="0" w:line="240" w:lineRule="auto"/>
              <w:rPr>
                <w:sz w:val="24"/>
                <w:szCs w:val="24"/>
              </w:rPr>
            </w:pPr>
            <w:r>
              <w:rPr>
                <w:rFonts w:ascii="Times New Roman" w:hAnsi="Times New Roman" w:cs="Times New Roman"/>
                <w:color w:val="#000000"/>
                <w:sz w:val="24"/>
                <w:szCs w:val="24"/>
              </w:rPr>
              <w:t> Основные виды договоров в логистике снабжения и их разделы</w:t>
            </w:r>
          </w:p>
          <w:p>
            <w:pPr>
              <w:jc w:val="both"/>
              <w:spacing w:after="0" w:line="240" w:lineRule="auto"/>
              <w:rPr>
                <w:sz w:val="24"/>
                <w:szCs w:val="24"/>
              </w:rPr>
            </w:pPr>
            <w:r>
              <w:rPr>
                <w:rFonts w:ascii="Times New Roman" w:hAnsi="Times New Roman" w:cs="Times New Roman"/>
                <w:color w:val="#000000"/>
                <w:sz w:val="24"/>
                <w:szCs w:val="24"/>
              </w:rPr>
              <w:t> Организационно-правовые аспекты логистики снабжения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Экономические аспекты и транспортное обеспечение закупок</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 затрат, связанных с закупочной деятельностью</w:t>
            </w:r>
          </w:p>
          <w:p>
            <w:pPr>
              <w:jc w:val="both"/>
              <w:spacing w:after="0" w:line="240" w:lineRule="auto"/>
              <w:rPr>
                <w:sz w:val="24"/>
                <w:szCs w:val="24"/>
              </w:rPr>
            </w:pPr>
            <w:r>
              <w:rPr>
                <w:rFonts w:ascii="Times New Roman" w:hAnsi="Times New Roman" w:cs="Times New Roman"/>
                <w:color w:val="#000000"/>
                <w:sz w:val="24"/>
                <w:szCs w:val="24"/>
              </w:rPr>
              <w:t> Группировка затрат в логистике снабжения</w:t>
            </w:r>
          </w:p>
          <w:p>
            <w:pPr>
              <w:jc w:val="both"/>
              <w:spacing w:after="0" w:line="240" w:lineRule="auto"/>
              <w:rPr>
                <w:sz w:val="24"/>
                <w:szCs w:val="24"/>
              </w:rPr>
            </w:pPr>
            <w:r>
              <w:rPr>
                <w:rFonts w:ascii="Times New Roman" w:hAnsi="Times New Roman" w:cs="Times New Roman"/>
                <w:color w:val="#000000"/>
                <w:sz w:val="24"/>
                <w:szCs w:val="24"/>
              </w:rPr>
              <w:t> Функционально-стоимостной анализ в логистике снабжения</w:t>
            </w:r>
          </w:p>
          <w:p>
            <w:pPr>
              <w:jc w:val="both"/>
              <w:spacing w:after="0" w:line="240" w:lineRule="auto"/>
              <w:rPr>
                <w:sz w:val="24"/>
                <w:szCs w:val="24"/>
              </w:rPr>
            </w:pPr>
            <w:r>
              <w:rPr>
                <w:rFonts w:ascii="Times New Roman" w:hAnsi="Times New Roman" w:cs="Times New Roman"/>
                <w:color w:val="#000000"/>
                <w:sz w:val="24"/>
                <w:szCs w:val="24"/>
              </w:rPr>
              <w:t> Особенности приобретения объектов основных средств</w:t>
            </w:r>
          </w:p>
          <w:p>
            <w:pPr>
              <w:jc w:val="both"/>
              <w:spacing w:after="0" w:line="240" w:lineRule="auto"/>
              <w:rPr>
                <w:sz w:val="24"/>
                <w:szCs w:val="24"/>
              </w:rPr>
            </w:pPr>
            <w:r>
              <w:rPr>
                <w:rFonts w:ascii="Times New Roman" w:hAnsi="Times New Roman" w:cs="Times New Roman"/>
                <w:color w:val="#000000"/>
                <w:sz w:val="24"/>
                <w:szCs w:val="24"/>
              </w:rPr>
              <w:t> Экономическое обоснование стратегических решений в логистике снабжения</w:t>
            </w:r>
          </w:p>
          <w:p>
            <w:pPr>
              <w:jc w:val="both"/>
              <w:spacing w:after="0" w:line="240" w:lineRule="auto"/>
              <w:rPr>
                <w:sz w:val="24"/>
                <w:szCs w:val="24"/>
              </w:rPr>
            </w:pPr>
            <w:r>
              <w:rPr>
                <w:rFonts w:ascii="Times New Roman" w:hAnsi="Times New Roman" w:cs="Times New Roman"/>
                <w:color w:val="#000000"/>
                <w:sz w:val="24"/>
                <w:szCs w:val="24"/>
              </w:rPr>
              <w:t> Транспортировка в логистике снабжения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запасами в логистике снабжения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потребности в промышленных компаниях</w:t>
            </w:r>
          </w:p>
          <w:p>
            <w:pPr>
              <w:jc w:val="both"/>
              <w:spacing w:after="0" w:line="240" w:lineRule="auto"/>
              <w:rPr>
                <w:sz w:val="24"/>
                <w:szCs w:val="24"/>
              </w:rPr>
            </w:pPr>
            <w:r>
              <w:rPr>
                <w:rFonts w:ascii="Times New Roman" w:hAnsi="Times New Roman" w:cs="Times New Roman"/>
                <w:color w:val="#000000"/>
                <w:sz w:val="24"/>
                <w:szCs w:val="24"/>
              </w:rPr>
              <w:t> Прогнозирование потребности в организациях торговли</w:t>
            </w:r>
          </w:p>
          <w:p>
            <w:pPr>
              <w:jc w:val="both"/>
              <w:spacing w:after="0" w:line="240" w:lineRule="auto"/>
              <w:rPr>
                <w:sz w:val="24"/>
                <w:szCs w:val="24"/>
              </w:rPr>
            </w:pPr>
            <w:r>
              <w:rPr>
                <w:rFonts w:ascii="Times New Roman" w:hAnsi="Times New Roman" w:cs="Times New Roman"/>
                <w:color w:val="#000000"/>
                <w:sz w:val="24"/>
                <w:szCs w:val="24"/>
              </w:rPr>
              <w:t> Учет неопределенности при планировании страхового запаса</w:t>
            </w:r>
          </w:p>
          <w:p>
            <w:pPr>
              <w:jc w:val="both"/>
              <w:spacing w:after="0" w:line="240" w:lineRule="auto"/>
              <w:rPr>
                <w:sz w:val="24"/>
                <w:szCs w:val="24"/>
              </w:rPr>
            </w:pPr>
            <w:r>
              <w:rPr>
                <w:rFonts w:ascii="Times New Roman" w:hAnsi="Times New Roman" w:cs="Times New Roman"/>
                <w:color w:val="#000000"/>
                <w:sz w:val="24"/>
                <w:szCs w:val="24"/>
              </w:rPr>
              <w:t> Модель оптимального (экономичного) размера заказа</w:t>
            </w:r>
          </w:p>
          <w:p>
            <w:pPr>
              <w:jc w:val="both"/>
              <w:spacing w:after="0" w:line="240" w:lineRule="auto"/>
              <w:rPr>
                <w:sz w:val="24"/>
                <w:szCs w:val="24"/>
              </w:rPr>
            </w:pPr>
            <w:r>
              <w:rPr>
                <w:rFonts w:ascii="Times New Roman" w:hAnsi="Times New Roman" w:cs="Times New Roman"/>
                <w:color w:val="#000000"/>
                <w:sz w:val="24"/>
                <w:szCs w:val="24"/>
              </w:rPr>
              <w:t> Оптимизация размера заказа в цепях поставок</w:t>
            </w:r>
          </w:p>
          <w:p>
            <w:pPr>
              <w:jc w:val="both"/>
              <w:spacing w:after="0" w:line="240" w:lineRule="auto"/>
              <w:rPr>
                <w:sz w:val="24"/>
                <w:szCs w:val="24"/>
              </w:rPr>
            </w:pPr>
            <w:r>
              <w:rPr>
                <w:rFonts w:ascii="Times New Roman" w:hAnsi="Times New Roman" w:cs="Times New Roman"/>
                <w:color w:val="#000000"/>
                <w:sz w:val="24"/>
                <w:szCs w:val="24"/>
              </w:rPr>
              <w:t> Особенности работы с запасами грузов открытого хранения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снабженческой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 и оценка эффективности снабженческой деятельности. Организация снабжения в крупных компаниях. Сегментация портфеля закупок</w:t>
            </w:r>
          </w:p>
          <w:p>
            <w:pPr>
              <w:jc w:val="both"/>
              <w:spacing w:after="0" w:line="240" w:lineRule="auto"/>
              <w:rPr>
                <w:sz w:val="24"/>
                <w:szCs w:val="24"/>
              </w:rPr>
            </w:pPr>
            <w:r>
              <w:rPr>
                <w:rFonts w:ascii="Times New Roman" w:hAnsi="Times New Roman" w:cs="Times New Roman"/>
                <w:color w:val="#000000"/>
                <w:sz w:val="24"/>
                <w:szCs w:val="24"/>
              </w:rPr>
              <w:t> Моделирование и реинжиниринг бизнес-процессов в логистике снабжения</w:t>
            </w:r>
          </w:p>
          <w:p>
            <w:pPr>
              <w:jc w:val="both"/>
              <w:spacing w:after="0" w:line="240" w:lineRule="auto"/>
              <w:rPr>
                <w:sz w:val="24"/>
                <w:szCs w:val="24"/>
              </w:rPr>
            </w:pPr>
            <w:r>
              <w:rPr>
                <w:rFonts w:ascii="Times New Roman" w:hAnsi="Times New Roman" w:cs="Times New Roman"/>
                <w:color w:val="#000000"/>
                <w:sz w:val="24"/>
                <w:szCs w:val="24"/>
              </w:rPr>
              <w:t> Экологические аспекты логистики снабжения</w:t>
            </w:r>
          </w:p>
          <w:p>
            <w:pPr>
              <w:jc w:val="both"/>
              <w:spacing w:after="0" w:line="240" w:lineRule="auto"/>
              <w:rPr>
                <w:sz w:val="24"/>
                <w:szCs w:val="24"/>
              </w:rPr>
            </w:pPr>
            <w:r>
              <w:rPr>
                <w:rFonts w:ascii="Times New Roman" w:hAnsi="Times New Roman" w:cs="Times New Roman"/>
                <w:color w:val="#000000"/>
                <w:sz w:val="24"/>
                <w:szCs w:val="24"/>
              </w:rPr>
              <w:t> Оптимизация штатной численности персонала, занятого в логистике снабжения</w:t>
            </w:r>
          </w:p>
          <w:p>
            <w:pPr>
              <w:jc w:val="both"/>
              <w:spacing w:after="0" w:line="240" w:lineRule="auto"/>
              <w:rPr>
                <w:sz w:val="24"/>
                <w:szCs w:val="24"/>
              </w:rPr>
            </w:pPr>
            <w:r>
              <w:rPr>
                <w:rFonts w:ascii="Times New Roman" w:hAnsi="Times New Roman" w:cs="Times New Roman"/>
                <w:color w:val="#000000"/>
                <w:sz w:val="24"/>
                <w:szCs w:val="24"/>
              </w:rPr>
              <w:t> Оптимизация штатной численности службы снабжения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Информационно-компьютерная поддержка управления закупками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 и системы автоматизации снабженческой деятельности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Закупки для государственных и муниципальных нужд</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Законодательные и нормативные акты, регулирующие снабжение в государственном секторе</w:t>
            </w:r>
          </w:p>
          <w:p>
            <w:pPr>
              <w:jc w:val="both"/>
              <w:spacing w:after="0" w:line="240" w:lineRule="auto"/>
              <w:rPr>
                <w:sz w:val="24"/>
                <w:szCs w:val="24"/>
              </w:rPr>
            </w:pPr>
            <w:r>
              <w:rPr>
                <w:rFonts w:ascii="Times New Roman" w:hAnsi="Times New Roman" w:cs="Times New Roman"/>
                <w:color w:val="#000000"/>
                <w:sz w:val="24"/>
                <w:szCs w:val="24"/>
              </w:rPr>
              <w:t> Субъекты процесса государственных закупок</w:t>
            </w:r>
          </w:p>
          <w:p>
            <w:pPr>
              <w:jc w:val="both"/>
              <w:spacing w:after="0" w:line="240" w:lineRule="auto"/>
              <w:rPr>
                <w:sz w:val="24"/>
                <w:szCs w:val="24"/>
              </w:rPr>
            </w:pPr>
            <w:r>
              <w:rPr>
                <w:rFonts w:ascii="Times New Roman" w:hAnsi="Times New Roman" w:cs="Times New Roman"/>
                <w:color w:val="#000000"/>
                <w:sz w:val="24"/>
                <w:szCs w:val="24"/>
              </w:rPr>
              <w:t> Способы определения поставщиков (подрядчиков, исполнителей)</w:t>
            </w:r>
          </w:p>
          <w:p>
            <w:pPr>
              <w:jc w:val="both"/>
              <w:spacing w:after="0" w:line="240" w:lineRule="auto"/>
              <w:rPr>
                <w:sz w:val="24"/>
                <w:szCs w:val="24"/>
              </w:rPr>
            </w:pPr>
            <w:r>
              <w:rPr>
                <w:rFonts w:ascii="Times New Roman" w:hAnsi="Times New Roman" w:cs="Times New Roman"/>
                <w:color w:val="#000000"/>
                <w:sz w:val="24"/>
                <w:szCs w:val="24"/>
              </w:rPr>
              <w:t> Проблемы и перспективы логистического управления государственными закупками. Мониторинг, аудит и контроль в контрактной системе. Ответственность за нарушения в сфере закупок</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«Управление закупочной деятельностью» / Ильченко С.М..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государственными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муниципальными</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Мамедова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Байкова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Морозова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978-5-534-12339-5.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https://urait.ru/bcode/469618</w:t>
            </w:r>
            <w:r>
              <w:rPr/>
              <w:t xml:space="preserve"> </w:t>
            </w:r>
          </w:p>
        </w:tc>
      </w:tr>
      <w:tr>
        <w:trPr>
          <w:trHeight w:hRule="exact" w:val="555.6598"/>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Логистика</w:t>
            </w:r>
            <w:r>
              <w:rPr/>
              <w:t xml:space="preserve"> </w:t>
            </w:r>
            <w:r>
              <w:rPr>
                <w:rFonts w:ascii="Times New Roman" w:hAnsi="Times New Roman" w:cs="Times New Roman"/>
                <w:color w:val="#000000"/>
                <w:sz w:val="24"/>
                <w:szCs w:val="24"/>
              </w:rPr>
              <w:t>снабжения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Эльяшевич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978-5-534-12843-7.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https://urait.ru/bcode/468817</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Коммерческая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Левкин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Никифоров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978-5-534-15243-2.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https://urait.ru/bcode/488011</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снабжением</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предприятии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Журавлев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Саевец</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Минск:</w:t>
            </w:r>
            <w:r>
              <w:rPr/>
              <w:t xml:space="preserve"> </w:t>
            </w:r>
            <w:r>
              <w:rPr>
                <w:rFonts w:ascii="Times New Roman" w:hAnsi="Times New Roman" w:cs="Times New Roman"/>
                <w:color w:val="#000000"/>
                <w:sz w:val="24"/>
                <w:szCs w:val="24"/>
              </w:rPr>
              <w:t>ТетраСистемс,</w:t>
            </w:r>
            <w:r>
              <w:rPr/>
              <w:t xml:space="preserve"> </w:t>
            </w:r>
            <w:r>
              <w:rPr>
                <w:rFonts w:ascii="Times New Roman" w:hAnsi="Times New Roman" w:cs="Times New Roman"/>
                <w:color w:val="#000000"/>
                <w:sz w:val="24"/>
                <w:szCs w:val="24"/>
              </w:rPr>
              <w:t>2012.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978-985-536-254-9.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http://www.iprbookshop.ru/28265.html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Коммерческая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Синяева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Жильцова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Земляк</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Синяев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978-5-534-01641-3.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https://urait.ru/bcode/468978</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государственными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муниципальными</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контрактами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Изотова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Еремин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Галкин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978-5-534-14947-0.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https://urait.ru/bcode/495098</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58.65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5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879.5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727.0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2024-2025_ФГОС3++2024_Бак-ОФО-ТД(ОиУЗД)(24)_plx_Управление закупочной деятельностью</dc:title>
  <dc:creator>FastReport.NET</dc:creator>
</cp:coreProperties>
</file>